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A" w:rsidRDefault="002F5B93" w:rsidP="00475F7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47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75F7A" w:rsidRDefault="00475F7A" w:rsidP="00475F7A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716" w:rsidRPr="00475F7A" w:rsidRDefault="00475F7A" w:rsidP="00475F7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170716" w:rsidRDefault="00170716" w:rsidP="001707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КЛАССИФИКАТОР</w:t>
      </w:r>
    </w:p>
    <w:p w:rsidR="00170716" w:rsidRDefault="00170716" w:rsidP="001707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информации, не совместимой с задачами</w:t>
      </w:r>
    </w:p>
    <w:p w:rsidR="00170716" w:rsidRDefault="00170716" w:rsidP="001707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воспитания и образования учащихся</w:t>
      </w:r>
    </w:p>
    <w:p w:rsidR="00170716" w:rsidRDefault="00170716" w:rsidP="00170716">
      <w:pPr>
        <w:pStyle w:val="Default"/>
        <w:spacing w:after="25"/>
        <w:rPr>
          <w:rFonts w:ascii="Times New Roman" w:hAnsi="Times New Roman" w:cs="Times New Roman"/>
          <w:sz w:val="28"/>
          <w:szCs w:val="28"/>
        </w:rPr>
      </w:pPr>
    </w:p>
    <w:p w:rsidR="00170716" w:rsidRDefault="00170716" w:rsidP="00170716">
      <w:pPr>
        <w:pStyle w:val="Default"/>
        <w:spacing w:after="2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законодательством Российской Федерации Школа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Принципы правового регулирования отношений в сфере информации, информационных технологий и защиты информации определены в статье 3 Федерального закона от 27 июля 2006 г. № 149-ФЗ «Об информации, информационных технологиях и о защите информации», к их числу отнесены: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свобода поиска, получения, передачи, производства и распространения информации любым законным способом;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установление ограничений доступа к информации только федеральными законами;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равноправие языков народов Российской Федерации при создании информационных систем и их эксплуатации;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обеспечение безопасности Российской Федерации при создании информационных систем, их эксплуатации и защите содержащейся в них информации;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достоверность информации и своевременность ее предоставления;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неприкосновенность частной жизни, недопустимость сбора, хранения, использования и распространения информации о частной жизни лица без его согласия;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недопустимость установления нормативными правовыми актами каких-либо преимуще</w:t>
      </w:r>
      <w:proofErr w:type="gramStart"/>
      <w:r>
        <w:rPr>
          <w:rFonts w:ascii="Times New Roman" w:hAnsi="Times New Roman" w:cs="Times New Roman"/>
          <w:color w:val="auto"/>
        </w:rPr>
        <w:t>ств в пр</w:t>
      </w:r>
      <w:proofErr w:type="gramEnd"/>
      <w:r>
        <w:rPr>
          <w:rFonts w:ascii="Times New Roman" w:hAnsi="Times New Roman" w:cs="Times New Roman"/>
          <w:color w:val="auto"/>
        </w:rPr>
        <w:t xml:space="preserve">именении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основании анализа положений Федерального закона «Об информации, информационных технологиях и о защите информации» можно выделить следующие три основные категории информации: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общедоступная информация, в том числе информация, доступ к которой             не может подвергаться ограничениям;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информация, содержание и (или) распространение которой противоречит законодательству Российской Федерации;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информация с ограниченным доступом. </w:t>
      </w:r>
    </w:p>
    <w:p w:rsidR="00170716" w:rsidRP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Две последние категории могут быть объединены общим понятием информации, запрещенной законодательством Российской Федерации к распространению.</w:t>
      </w:r>
    </w:p>
    <w:p w:rsidR="00170716" w:rsidRDefault="00170716" w:rsidP="00AF69E7">
      <w:pPr>
        <w:pStyle w:val="Default"/>
        <w:rPr>
          <w:color w:val="auto"/>
        </w:rPr>
      </w:pPr>
    </w:p>
    <w:p w:rsidR="00170716" w:rsidRDefault="00170716" w:rsidP="00AF69E7">
      <w:pPr>
        <w:pStyle w:val="Default"/>
        <w:rPr>
          <w:color w:val="auto"/>
        </w:rPr>
      </w:pPr>
    </w:p>
    <w:p w:rsidR="00AF69E7" w:rsidRDefault="00AF69E7" w:rsidP="00AF69E7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 xml:space="preserve">Классификатор информации, </w:t>
      </w:r>
    </w:p>
    <w:p w:rsidR="00AF69E7" w:rsidRDefault="00AF69E7" w:rsidP="00AF69E7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запрещенной законодательством Российской Федерации к распространению</w:t>
      </w:r>
    </w:p>
    <w:p w:rsidR="00AF69E7" w:rsidRDefault="00AF69E7" w:rsidP="00AF69E7">
      <w:pPr>
        <w:pStyle w:val="Default"/>
        <w:rPr>
          <w:color w:val="auto"/>
        </w:rPr>
      </w:pPr>
    </w:p>
    <w:tbl>
      <w:tblPr>
        <w:tblW w:w="10314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6662"/>
      </w:tblGrid>
      <w:tr w:rsidR="00AF69E7" w:rsidTr="00AF69E7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информация, пропагандирующая порнографию, культ насилия и жестокости, наркоманию, токсикоманию, антиобщественное поведение </w:t>
            </w:r>
          </w:p>
        </w:tc>
      </w:tr>
      <w:tr w:rsidR="00AF69E7" w:rsidTr="00AF69E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экстремизм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 </w:t>
            </w:r>
          </w:p>
        </w:tc>
      </w:tr>
      <w:tr w:rsidR="00AF69E7" w:rsidTr="00AF69E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наркотические средства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9E7" w:rsidTr="00AF69E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информация с ограниченным доступом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специальных средствах, технических приемах и тактике проведения контртеррористических операций </w:t>
            </w:r>
          </w:p>
        </w:tc>
      </w:tr>
      <w:tr w:rsidR="00AF69E7" w:rsidTr="00AF69E7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скрытое воздействие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содержащая скрытые вставки и иные технические способы воздействия на подсознание людей и (или) оказывающая вредное влияние на их здоровье </w:t>
            </w:r>
          </w:p>
        </w:tc>
      </w:tr>
      <w:tr w:rsidR="00AF69E7" w:rsidTr="00AF69E7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национал-социалистской рабочей партии Германии, фашистской партии Италии;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насильственное изменение основ конституционного строя </w:t>
            </w:r>
            <w:r>
              <w:rPr>
                <w:rFonts w:ascii="Times New Roman" w:hAnsi="Times New Roman" w:cs="Times New Roman"/>
              </w:rPr>
              <w:lastRenderedPageBreak/>
              <w:t>и нарушение целостности Российской Федерации;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террористической деятельности либо публичное оправдание терроризма;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возбуждение расовой, национальной или религиозной розни, а также социальной розни, связанной с насилием или призывами к насилию;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унижение национального достоинства; </w:t>
            </w:r>
          </w:p>
        </w:tc>
      </w:tr>
      <w:tr w:rsidR="00AF69E7" w:rsidTr="00AF69E7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нарушение прав и свобод человека и гражданина, причинение вреда здоровью и имуществу граждан в связи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их убеждениями, расовой или национальной принадлежностью,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вероисповеданием, социальной принадлежностью или социальным происхождением</w:t>
            </w:r>
          </w:p>
        </w:tc>
      </w:tr>
      <w:tr w:rsidR="00AF69E7" w:rsidTr="00AF69E7">
        <w:trPr>
          <w:trHeight w:val="1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Вредоносные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</w:t>
            </w:r>
          </w:p>
        </w:tc>
      </w:tr>
      <w:tr w:rsidR="00AF69E7" w:rsidTr="00AF69E7">
        <w:trPr>
          <w:trHeight w:val="1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Преступления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оскорбление (унижение чести и достоинства другого лица, выраженное в неприличной форме);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склонение к потреблению наркотических средств и психотропных веществ; </w:t>
            </w:r>
          </w:p>
        </w:tc>
      </w:tr>
      <w:tr w:rsidR="00AF69E7" w:rsidTr="00AF69E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trHeight w:val="2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незаконное распространение или рекламирование порнографических материалов;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публичные призывы к осуществлению экстремистской деятельности;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публичные призывы к развязыванию агрессивной войны </w:t>
            </w:r>
          </w:p>
        </w:tc>
      </w:tr>
      <w:tr w:rsidR="00AF69E7" w:rsidTr="00AF69E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Ненадлежащая реклама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содержащая рекламу алкогольной продукции и табачных изделий </w:t>
            </w:r>
          </w:p>
        </w:tc>
      </w:tr>
      <w:tr w:rsidR="00AF69E7" w:rsidTr="00AF69E7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Информация с ограниченным доступом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составляющая государственную, коммерческую, служебную или иную охраняемую законом тайну </w:t>
            </w:r>
          </w:p>
        </w:tc>
      </w:tr>
    </w:tbl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887469" w:rsidRDefault="00887469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887469" w:rsidRDefault="00887469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 xml:space="preserve">Классификатор информации, </w:t>
      </w:r>
    </w:p>
    <w:p w:rsidR="00AF69E7" w:rsidRDefault="00AF69E7" w:rsidP="00AF69E7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не имеющей отношения к образовательному процессу</w:t>
      </w: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tbl>
      <w:tblPr>
        <w:tblW w:w="10425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709"/>
        <w:gridCol w:w="3686"/>
        <w:gridCol w:w="708"/>
        <w:gridCol w:w="5102"/>
        <w:gridCol w:w="112"/>
      </w:tblGrid>
      <w:tr w:rsidR="00AF69E7" w:rsidTr="00AF69E7">
        <w:trPr>
          <w:gridAfter w:val="1"/>
          <w:wAfter w:w="112" w:type="dxa"/>
          <w:trHeight w:val="2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gridAfter w:val="1"/>
          <w:wAfter w:w="112" w:type="dxa"/>
          <w:trHeight w:val="59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Алкоголь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алкоголя, пропаганда потребления алкоголя. Сайты компаний, производящих алкогольную продукцию </w:t>
            </w:r>
          </w:p>
        </w:tc>
      </w:tr>
      <w:tr w:rsidR="00AF69E7" w:rsidTr="00AF69E7">
        <w:trPr>
          <w:gridAfter w:val="1"/>
          <w:wAfter w:w="112" w:type="dxa"/>
          <w:trHeight w:val="4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Баннеры и рекламные программы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Баннерные сети, всплывающая реклама, рекламные программы </w:t>
            </w:r>
          </w:p>
        </w:tc>
      </w:tr>
      <w:tr w:rsidR="00AF69E7" w:rsidTr="00AF69E7">
        <w:trPr>
          <w:gridAfter w:val="1"/>
          <w:wAfter w:w="112" w:type="dxa"/>
          <w:trHeight w:val="165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Вождение и автомобили 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Досуг и развлечения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имеющая отношения к образовательному процессу информация: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фотоальбомы и фотоконкурсы;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рейтинги открыток, гороскопов, сонников;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гадания, магия и астрология;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ТВ-программы;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прогнозы погоды;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тесты, конкурсы онлайн;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туризм, путешествия;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тосты, поздравления;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кроссворды, </w:t>
            </w:r>
            <w:proofErr w:type="spellStart"/>
            <w:r>
              <w:rPr>
                <w:rFonts w:ascii="Times New Roman" w:hAnsi="Times New Roman" w:cs="Times New Roman"/>
              </w:rPr>
              <w:t>сканворды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ответы к ним;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фантастика;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кулинария, рецепты, диеты;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мода, одежда, обувь, модные аксессуары, показы мод;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тексты песен, кино, киноактеры, расписания концертов, спектаклей, кинофильмов, заказ билетов в театры, кино и т.п.;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о дачах, участках, огородах, садах, цветоводстве, животных, питомцах, уходе за ними;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рукоделии, студенческой жизни, музыке и музыкальных направлениях, группах, увлечениях, хобби, коллекционировании;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службах знакомств, размещении объявлений онлайн;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анекдоты, «приколы», слухи; </w:t>
            </w:r>
          </w:p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сайтах и журналах для женщин и для мужчин; </w:t>
            </w:r>
          </w:p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желтая пресса, онлайн-ТВ, онлайн-радио; </w:t>
            </w:r>
          </w:p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знаменитостях;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косметике, парфюмерии, прическах, </w:t>
            </w:r>
            <w:r>
              <w:rPr>
                <w:rFonts w:ascii="Times New Roman" w:hAnsi="Times New Roman" w:cs="Times New Roman"/>
              </w:rPr>
              <w:lastRenderedPageBreak/>
              <w:t>ювелирных украшениях.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Здоровье и медицина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</w:t>
            </w:r>
          </w:p>
        </w:tc>
      </w:tr>
      <w:tr w:rsidR="00AF69E7" w:rsidTr="00AF69E7">
        <w:trPr>
          <w:gridAfter w:val="1"/>
          <w:wAfter w:w="112" w:type="dxa"/>
          <w:trHeight w:val="2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gridAfter w:val="1"/>
          <w:wAfter w:w="112" w:type="dxa"/>
          <w:trHeight w:val="8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являясь академическими, по сути, могут быть также отнесены к другим категориям (порнография, трупы и т.п.) </w:t>
            </w:r>
          </w:p>
        </w:tc>
      </w:tr>
      <w:tr w:rsidR="00AF69E7" w:rsidTr="00AF69E7">
        <w:trPr>
          <w:gridAfter w:val="1"/>
          <w:wAfter w:w="112" w:type="dxa"/>
          <w:trHeight w:val="9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Компьютерные игры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>
              <w:rPr>
                <w:rFonts w:ascii="Times New Roman" w:hAnsi="Times New Roman" w:cs="Times New Roman"/>
              </w:rPr>
              <w:t>оффлайновые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игры, советы для игроков и ключи для прохождения игр, игровые форумы и чаты </w:t>
            </w:r>
          </w:p>
        </w:tc>
      </w:tr>
      <w:tr w:rsidR="00AF69E7" w:rsidTr="00AF69E7">
        <w:trPr>
          <w:gridAfter w:val="1"/>
          <w:wAfter w:w="112" w:type="dxa"/>
          <w:trHeight w:val="1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Корпоративные сайты,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интернет-представительства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негосударственных учреждений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сайты коммерческих фирм, компаний, предприятий, организаций </w:t>
            </w:r>
          </w:p>
        </w:tc>
      </w:tr>
      <w:tr w:rsidR="00AF69E7" w:rsidTr="00AF69E7">
        <w:trPr>
          <w:gridAfter w:val="1"/>
          <w:wAfter w:w="112" w:type="dxa"/>
          <w:trHeight w:val="10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Личная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немодерируемая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информация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Немодерируемые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 </w:t>
            </w:r>
            <w:proofErr w:type="gramEnd"/>
          </w:p>
        </w:tc>
      </w:tr>
      <w:tr w:rsidR="00AF69E7" w:rsidTr="00AF69E7">
        <w:trPr>
          <w:gridAfter w:val="1"/>
          <w:wAfter w:w="112" w:type="dxa"/>
          <w:trHeight w:val="4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Отправка SMS с использованием Интернет-ресурсов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предлагающие услуги по отправке SMS-сообщений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Модерируемые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доски объявлений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>
              <w:rPr>
                <w:rFonts w:ascii="Times New Roman" w:hAnsi="Times New Roman" w:cs="Times New Roman"/>
              </w:rPr>
              <w:t>модерируемые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доски сообщений/объявлений, а также </w:t>
            </w:r>
            <w:proofErr w:type="spellStart"/>
            <w:r>
              <w:rPr>
                <w:rFonts w:ascii="Times New Roman" w:hAnsi="Times New Roman" w:cs="Times New Roman"/>
              </w:rPr>
              <w:t>модерируемые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чаты </w:t>
            </w:r>
          </w:p>
        </w:tc>
      </w:tr>
      <w:tr w:rsidR="00AF69E7" w:rsidTr="00AF69E7">
        <w:trPr>
          <w:gridAfter w:val="1"/>
          <w:wAfter w:w="112" w:type="dxa"/>
          <w:trHeight w:val="4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Нелегальная помощь школьникам и студентам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Банки готовых рефератов, эссе, дипломных работ и пр. </w:t>
            </w:r>
          </w:p>
        </w:tc>
      </w:tr>
      <w:tr w:rsidR="00AF69E7" w:rsidTr="00AF69E7">
        <w:trPr>
          <w:gridAfter w:val="1"/>
          <w:wAfter w:w="112" w:type="dxa"/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Неприличный и грубый юмор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Нижнее белье, купальники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на которых рекламируется и изображается нижнее белье и купальники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анонимности пользователя, обход контентных фильтров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предлагающие инструкции по обходу прокси и доступу к запрещенным страницам; </w:t>
            </w:r>
            <w:proofErr w:type="spellStart"/>
            <w:r>
              <w:rPr>
                <w:rFonts w:ascii="Times New Roman" w:hAnsi="Times New Roman" w:cs="Times New Roman"/>
              </w:rPr>
              <w:t>Peer-to-Peer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программы, сервисы бесплатных прокси-серверов, сервисы, дающие пользователю анонимность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Онлайн-казино и тотализаторы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 казино, тотализаторы, игры на деньги, конкурсы и пр. </w:t>
            </w:r>
          </w:p>
        </w:tc>
      </w:tr>
      <w:tr w:rsidR="00AF69E7" w:rsidTr="00AF69E7">
        <w:trPr>
          <w:gridAfter w:val="1"/>
          <w:wAfter w:w="112" w:type="dxa"/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Платные сайты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на которых вывешено объявление о платности посещения веб-страниц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Поиск работы, резюме, вакансии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hAnsi="Times New Roman" w:cs="Times New Roman"/>
              </w:rPr>
              <w:t>интернет-представительства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кадровых агентств, банки вакансий и резюме </w:t>
            </w:r>
          </w:p>
        </w:tc>
      </w:tr>
      <w:tr w:rsidR="00AF69E7" w:rsidTr="00AF69E7">
        <w:trPr>
          <w:gridAfter w:val="1"/>
          <w:wAfter w:w="112" w:type="dxa"/>
          <w:trHeight w:val="1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Поисковые системы 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hAnsi="Times New Roman" w:cs="Times New Roman"/>
              </w:rPr>
              <w:t>интернет-каталоги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системы поиска и навигации в Интернете </w:t>
            </w:r>
          </w:p>
        </w:tc>
      </w:tr>
      <w:tr w:rsidR="00AF69E7" w:rsidTr="00AF69E7">
        <w:trPr>
          <w:gridAfter w:val="1"/>
          <w:wAfter w:w="112" w:type="dxa"/>
          <w:trHeight w:val="5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Религии и атеизм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(ресурсы данной категории,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содержащие, не имеющую отношения к образовательному процессу, информацию религиозной и антирелигиозной направленности </w:t>
            </w:r>
          </w:p>
        </w:tc>
      </w:tr>
      <w:tr w:rsidR="00AF69E7" w:rsidTr="00AF69E7">
        <w:trPr>
          <w:gridAfter w:val="1"/>
          <w:wAfter w:w="112" w:type="dxa"/>
          <w:trHeight w:val="62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Системы поиска изображений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для поиска изображений в Интернете по ключевому слову или словосочетанию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СМИ (ресурсы данной категории, не имеющие отношения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СМИ, содержащие новостные ресурсы и сайты СМИ (радио, телевидения, печати), не имеющие отношения к образовательному процессу. </w:t>
            </w:r>
          </w:p>
        </w:tc>
      </w:tr>
      <w:tr w:rsidR="00AF69E7" w:rsidTr="00AF69E7">
        <w:trPr>
          <w:gridAfter w:val="1"/>
          <w:wAfter w:w="112" w:type="dxa"/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Табак, реклама табака, пропаганда потребления табака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пропагандирующие потребление табака; реклама табака и изделий из него </w:t>
            </w:r>
          </w:p>
        </w:tc>
      </w:tr>
      <w:tr w:rsidR="00AF69E7" w:rsidTr="00AF69E7">
        <w:trPr>
          <w:gridAfter w:val="1"/>
          <w:wAfter w:w="112" w:type="dxa"/>
          <w:trHeight w:val="390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Торговля и реклама (ресурсы данной категории, не имеющие отношения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Содержащие, не имеющие отношения к образовательному процессу,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мобильной связи (например, картинки и мелодии для сотовых телефонов), заработок в Интернете, </w:t>
            </w:r>
            <w:r>
              <w:rPr>
                <w:rFonts w:ascii="Times New Roman" w:hAnsi="Times New Roman" w:cs="Times New Roman"/>
                <w:i/>
              </w:rPr>
              <w:t>е-</w:t>
            </w:r>
            <w:r>
              <w:rPr>
                <w:rFonts w:ascii="Times New Roman" w:hAnsi="Times New Roman" w:cs="Times New Roman"/>
              </w:rPr>
              <w:t xml:space="preserve">бизнес </w:t>
            </w:r>
          </w:p>
        </w:tc>
      </w:tr>
      <w:tr w:rsidR="00AF69E7" w:rsidTr="00AF69E7">
        <w:trPr>
          <w:gridAfter w:val="1"/>
          <w:wAfter w:w="112" w:type="dxa"/>
          <w:trHeight w:val="5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Убийства, насилие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содержащие описание или изображение убийств, мертвых тел, насилия и т.п.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Чаты (ресурсы данной категории, не имеющие отношения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имеющие отношения к образовательному процессу сайты для анонимного общения в режиме онлайн. </w:t>
            </w:r>
          </w:p>
        </w:tc>
      </w:tr>
      <w:tr w:rsidR="00AF69E7" w:rsidTr="00AF69E7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9E7" w:rsidRDefault="00AF69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69E7" w:rsidRDefault="00AF69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F31653" w:rsidRDefault="00F31653" w:rsidP="00AF69E7">
      <w:pPr>
        <w:ind w:left="-993" w:right="-850" w:firstLine="993"/>
      </w:pPr>
    </w:p>
    <w:sectPr w:rsidR="00F31653" w:rsidSect="00F3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9E7"/>
    <w:rsid w:val="00170716"/>
    <w:rsid w:val="00172357"/>
    <w:rsid w:val="002F5B93"/>
    <w:rsid w:val="003A164F"/>
    <w:rsid w:val="003F3268"/>
    <w:rsid w:val="00475F7A"/>
    <w:rsid w:val="004F175F"/>
    <w:rsid w:val="00721CAB"/>
    <w:rsid w:val="00881E1A"/>
    <w:rsid w:val="00887469"/>
    <w:rsid w:val="00901CD2"/>
    <w:rsid w:val="00AF69E7"/>
    <w:rsid w:val="00F050EE"/>
    <w:rsid w:val="00F3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9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</dc:creator>
  <cp:keywords/>
  <dc:description/>
  <cp:lastModifiedBy>user</cp:lastModifiedBy>
  <cp:revision>6</cp:revision>
  <dcterms:created xsi:type="dcterms:W3CDTF">2013-12-16T15:06:00Z</dcterms:created>
  <dcterms:modified xsi:type="dcterms:W3CDTF">2013-12-19T07:44:00Z</dcterms:modified>
</cp:coreProperties>
</file>